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2340"/>
        <w:gridCol w:w="7751"/>
      </w:tblGrid>
      <w:tr w:rsidR="00915318" w:rsidTr="00EE77AE">
        <w:trPr>
          <w:trHeight w:val="290"/>
        </w:trPr>
        <w:tc>
          <w:tcPr>
            <w:tcW w:w="10878" w:type="dxa"/>
            <w:gridSpan w:val="3"/>
          </w:tcPr>
          <w:p w:rsidR="00915318" w:rsidRPr="00BC6D34" w:rsidRDefault="00915318" w:rsidP="00EE77AE">
            <w:pPr>
              <w:pStyle w:val="Title"/>
              <w:jc w:val="center"/>
              <w:rPr>
                <w:b/>
                <w:sz w:val="60"/>
                <w:szCs w:val="60"/>
              </w:rPr>
            </w:pPr>
            <w:r w:rsidRPr="00BC6D34">
              <w:rPr>
                <w:b/>
                <w:color w:val="44546A" w:themeColor="text2"/>
                <w:sz w:val="60"/>
                <w:szCs w:val="60"/>
              </w:rPr>
              <w:t xml:space="preserve">ExpressVote </w:t>
            </w:r>
            <w:r>
              <w:rPr>
                <w:b/>
                <w:color w:val="44546A" w:themeColor="text2"/>
                <w:sz w:val="60"/>
                <w:szCs w:val="60"/>
              </w:rPr>
              <w:t>XL</w:t>
            </w:r>
            <w:r w:rsidRPr="00BC6D34">
              <w:rPr>
                <w:b/>
                <w:color w:val="44546A" w:themeColor="text2"/>
                <w:sz w:val="60"/>
                <w:szCs w:val="60"/>
              </w:rPr>
              <w:t xml:space="preserve"> Open Procedures</w:t>
            </w:r>
          </w:p>
        </w:tc>
      </w:tr>
      <w:tr w:rsidR="00915318" w:rsidTr="00EE77AE">
        <w:trPr>
          <w:trHeight w:val="273"/>
        </w:trPr>
        <w:tc>
          <w:tcPr>
            <w:tcW w:w="787" w:type="dxa"/>
          </w:tcPr>
          <w:p w:rsidR="00915318" w:rsidRPr="0062488C" w:rsidRDefault="00915318" w:rsidP="0062488C">
            <w:r w:rsidRPr="0062488C">
              <w:drawing>
                <wp:inline distT="0" distB="0" distL="0" distR="0" wp14:anchorId="1A7E8BC4" wp14:editId="03C49AD3">
                  <wp:extent cx="352425" cy="352425"/>
                  <wp:effectExtent l="0" t="0" r="0" b="9525"/>
                  <wp:docPr id="2" name="Graphic 2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1" w:type="dxa"/>
            <w:gridSpan w:val="2"/>
            <w:vAlign w:val="center"/>
          </w:tcPr>
          <w:p w:rsidR="00915318" w:rsidRPr="0062488C" w:rsidRDefault="00915318" w:rsidP="0062488C">
            <w:pPr>
              <w:rPr>
                <w:i/>
              </w:rPr>
            </w:pPr>
            <w:r w:rsidRPr="0062488C">
              <w:rPr>
                <w:i/>
              </w:rPr>
              <w:t>Before you begin, be sure you have the barrel key and Election Code.</w:t>
            </w:r>
          </w:p>
        </w:tc>
      </w:tr>
      <w:tr w:rsidR="00915318" w:rsidTr="00FF4CD3">
        <w:trPr>
          <w:trHeight w:val="1098"/>
        </w:trPr>
        <w:tc>
          <w:tcPr>
            <w:tcW w:w="3127" w:type="dxa"/>
            <w:gridSpan w:val="2"/>
            <w:vAlign w:val="center"/>
          </w:tcPr>
          <w:p w:rsidR="00915318" w:rsidRDefault="005177C7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11206" wp14:editId="24BD1E6A">
                  <wp:extent cx="1737360" cy="83834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7" b="20228"/>
                          <a:stretch/>
                        </pic:blipFill>
                        <pic:spPr bwMode="auto">
                          <a:xfrm>
                            <a:off x="0" y="0"/>
                            <a:ext cx="1737360" cy="83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shd w:val="clear" w:color="auto" w:fill="F2F2F2" w:themeFill="background1" w:themeFillShade="F2"/>
            <w:vAlign w:val="center"/>
          </w:tcPr>
          <w:p w:rsidR="00DD5657" w:rsidRDefault="00C31764" w:rsidP="00DD5657">
            <w:pPr>
              <w:pStyle w:val="ListParagraph"/>
              <w:numPr>
                <w:ilvl w:val="0"/>
                <w:numId w:val="16"/>
              </w:numPr>
            </w:pPr>
            <w:r w:rsidRPr="0062488C">
              <w:t>Raise</w:t>
            </w:r>
            <w:r w:rsidR="00F5513C" w:rsidRPr="0062488C">
              <w:t xml:space="preserve"> the </w:t>
            </w:r>
            <w:r w:rsidR="008A77CB">
              <w:t xml:space="preserve">screen </w:t>
            </w:r>
            <w:r w:rsidR="00F5513C" w:rsidRPr="0062488C">
              <w:t>cover</w:t>
            </w:r>
            <w:r w:rsidR="0024206A" w:rsidRPr="0062488C">
              <w:t>.</w:t>
            </w:r>
            <w:r w:rsidR="00AD7619" w:rsidRPr="0062488C">
              <w:t xml:space="preserve"> Plug </w:t>
            </w:r>
            <w:r w:rsidR="00915318" w:rsidRPr="0062488C">
              <w:t>in the power cord.</w:t>
            </w:r>
          </w:p>
          <w:p w:rsidR="00915318" w:rsidRPr="0062488C" w:rsidRDefault="00FF4CD3" w:rsidP="00DD5657">
            <w:pPr>
              <w:pStyle w:val="ListParagraph"/>
            </w:pPr>
            <w:r>
              <w:t>To adjust screen angle, p</w:t>
            </w:r>
            <w:r w:rsidR="00F5513C" w:rsidRPr="0062488C">
              <w:t>ull</w:t>
            </w:r>
            <w:r>
              <w:t xml:space="preserve"> and remove the locking pin. Push</w:t>
            </w:r>
            <w:r w:rsidR="00F5513C" w:rsidRPr="0062488C">
              <w:t xml:space="preserve"> and pull on the top and bottom of the screen</w:t>
            </w:r>
            <w:r w:rsidR="00DD5657">
              <w:t xml:space="preserve"> to adjust</w:t>
            </w:r>
            <w:r>
              <w:t xml:space="preserve">, and </w:t>
            </w:r>
            <w:r w:rsidR="00DD5657">
              <w:t>once</w:t>
            </w:r>
            <w:r>
              <w:t xml:space="preserve"> you have achieved the desired screen angle, re</w:t>
            </w:r>
            <w:r w:rsidR="0024206A" w:rsidRPr="0062488C">
              <w:t>place the locking pin.</w:t>
            </w:r>
          </w:p>
        </w:tc>
      </w:tr>
      <w:tr w:rsidR="00915318" w:rsidTr="00FF4CD3">
        <w:trPr>
          <w:trHeight w:val="273"/>
        </w:trPr>
        <w:tc>
          <w:tcPr>
            <w:tcW w:w="3127" w:type="dxa"/>
            <w:gridSpan w:val="2"/>
            <w:vAlign w:val="center"/>
          </w:tcPr>
          <w:p w:rsidR="001D45ED" w:rsidRDefault="001D45ED" w:rsidP="0062488C">
            <w:pPr>
              <w:jc w:val="center"/>
              <w:rPr>
                <w:noProof/>
              </w:rPr>
            </w:pPr>
          </w:p>
          <w:p w:rsidR="00915318" w:rsidRDefault="00382091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6692" cy="1043426"/>
                  <wp:effectExtent l="0" t="0" r="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tep 2 EVXL Op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07" b="3676"/>
                          <a:stretch/>
                        </pic:blipFill>
                        <pic:spPr bwMode="auto">
                          <a:xfrm>
                            <a:off x="0" y="0"/>
                            <a:ext cx="1737360" cy="1043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shd w:val="clear" w:color="auto" w:fill="F2F2F2" w:themeFill="background1" w:themeFillShade="F2"/>
            <w:vAlign w:val="center"/>
          </w:tcPr>
          <w:p w:rsidR="00DD5657" w:rsidRDefault="0024206A" w:rsidP="00DD5657">
            <w:pPr>
              <w:pStyle w:val="ListParagraph"/>
              <w:numPr>
                <w:ilvl w:val="0"/>
                <w:numId w:val="16"/>
              </w:numPr>
            </w:pPr>
            <w:r w:rsidRPr="0062488C">
              <w:t xml:space="preserve">Verify the unit is connected to power – the </w:t>
            </w:r>
            <w:r w:rsidR="0016483E" w:rsidRPr="0062488C">
              <w:t xml:space="preserve">green power indicator light </w:t>
            </w:r>
            <w:r w:rsidRPr="0062488C">
              <w:t>will be illuminated.</w:t>
            </w:r>
            <w:r w:rsidR="00D560D5" w:rsidRPr="0062488C">
              <w:t xml:space="preserve"> </w:t>
            </w:r>
          </w:p>
          <w:p w:rsidR="00DD5657" w:rsidRDefault="00915318" w:rsidP="00DD5657">
            <w:pPr>
              <w:pStyle w:val="ListParagraph"/>
            </w:pPr>
            <w:r w:rsidRPr="0062488C">
              <w:t xml:space="preserve">Using the barrel key, unlock </w:t>
            </w:r>
            <w:r w:rsidR="0024206A" w:rsidRPr="0062488C">
              <w:t xml:space="preserve">and open the </w:t>
            </w:r>
            <w:r w:rsidR="00E845DB" w:rsidRPr="0062488C">
              <w:t>top</w:t>
            </w:r>
            <w:r w:rsidR="0024206A" w:rsidRPr="0062488C">
              <w:t xml:space="preserve"> access </w:t>
            </w:r>
            <w:r w:rsidR="00B83B56" w:rsidRPr="0062488C">
              <w:t>compartment</w:t>
            </w:r>
            <w:r w:rsidR="0024206A" w:rsidRPr="0062488C">
              <w:t xml:space="preserve">. </w:t>
            </w:r>
          </w:p>
          <w:p w:rsidR="00DD5657" w:rsidRDefault="00D560D5" w:rsidP="00DD5657">
            <w:pPr>
              <w:pStyle w:val="ListParagraph"/>
            </w:pPr>
            <w:r w:rsidRPr="0062488C">
              <w:t>Verify the Election Definition flash drive is inserted</w:t>
            </w:r>
            <w:r w:rsidR="00DD5657">
              <w:t>.</w:t>
            </w:r>
            <w:r w:rsidR="0062488C" w:rsidRPr="0062488C">
              <w:t xml:space="preserve"> </w:t>
            </w:r>
          </w:p>
          <w:p w:rsidR="00915318" w:rsidRPr="0062488C" w:rsidRDefault="00FF4CD3" w:rsidP="00DD5657">
            <w:pPr>
              <w:pStyle w:val="ListParagraph"/>
            </w:pPr>
            <w:r w:rsidRPr="0062488C">
              <w:t xml:space="preserve">Press the power button. </w:t>
            </w:r>
            <w:r w:rsidR="0062488C" w:rsidRPr="0062488C">
              <w:t xml:space="preserve">Close and lock the </w:t>
            </w:r>
            <w:r w:rsidR="008A77CB">
              <w:t xml:space="preserve">top access </w:t>
            </w:r>
            <w:r w:rsidR="0062488C" w:rsidRPr="0062488C">
              <w:t>compartment.</w:t>
            </w:r>
          </w:p>
        </w:tc>
      </w:tr>
      <w:tr w:rsidR="00915318" w:rsidTr="00FF4CD3">
        <w:trPr>
          <w:trHeight w:val="1125"/>
        </w:trPr>
        <w:tc>
          <w:tcPr>
            <w:tcW w:w="3127" w:type="dxa"/>
            <w:gridSpan w:val="2"/>
            <w:vAlign w:val="center"/>
          </w:tcPr>
          <w:p w:rsidR="00915318" w:rsidRDefault="005177C7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C7EC30" wp14:editId="4ABCA050">
                  <wp:extent cx="1737360" cy="717197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0" b="36507"/>
                          <a:stretch/>
                        </pic:blipFill>
                        <pic:spPr bwMode="auto">
                          <a:xfrm>
                            <a:off x="0" y="0"/>
                            <a:ext cx="1737360" cy="717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shd w:val="clear" w:color="auto" w:fill="F2F2F2" w:themeFill="background1" w:themeFillShade="F2"/>
            <w:vAlign w:val="center"/>
          </w:tcPr>
          <w:p w:rsidR="00DD5657" w:rsidRPr="00DD5657" w:rsidRDefault="00915318" w:rsidP="00DD5657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62488C">
              <w:t xml:space="preserve">For accessible voting, </w:t>
            </w:r>
            <w:r w:rsidR="00E845DB" w:rsidRPr="0062488C">
              <w:t>plug the UVC keyboard</w:t>
            </w:r>
            <w:r w:rsidRPr="0062488C">
              <w:t xml:space="preserve"> into the</w:t>
            </w:r>
            <w:r w:rsidR="00E845DB" w:rsidRPr="0062488C">
              <w:t xml:space="preserve"> USB port in the</w:t>
            </w:r>
            <w:r w:rsidRPr="0062488C">
              <w:t xml:space="preserve"> </w:t>
            </w:r>
            <w:r w:rsidR="00F5513C" w:rsidRPr="0062488C">
              <w:t>rear</w:t>
            </w:r>
            <w:r w:rsidRPr="0062488C">
              <w:t xml:space="preserve"> ac</w:t>
            </w:r>
            <w:r w:rsidR="00E845DB" w:rsidRPr="0062488C">
              <w:t>cess compartment. For audio, plug in headphones to the UVC</w:t>
            </w:r>
            <w:r w:rsidR="004A6DEA" w:rsidRPr="0062488C">
              <w:t xml:space="preserve"> keyboard</w:t>
            </w:r>
            <w:r w:rsidR="00E845DB" w:rsidRPr="0062488C">
              <w:t>.</w:t>
            </w:r>
          </w:p>
          <w:p w:rsidR="00915318" w:rsidRPr="00DD5657" w:rsidRDefault="00E845DB" w:rsidP="00DD5657">
            <w:pPr>
              <w:pStyle w:val="ListParagraph"/>
              <w:rPr>
                <w:i/>
              </w:rPr>
            </w:pPr>
            <w:r w:rsidRPr="0062488C">
              <w:t xml:space="preserve">Close and lock the </w:t>
            </w:r>
            <w:r w:rsidR="00FF4CD3">
              <w:t xml:space="preserve">rear access </w:t>
            </w:r>
            <w:r w:rsidRPr="0062488C">
              <w:t>compartment.</w:t>
            </w:r>
            <w:r w:rsidR="00915318" w:rsidRPr="0062488C">
              <w:br/>
              <w:t xml:space="preserve">Note: </w:t>
            </w:r>
            <w:r w:rsidRPr="00DD5657">
              <w:rPr>
                <w:i/>
              </w:rPr>
              <w:t xml:space="preserve">The UVC cord threads through a notch in the top left corner of the </w:t>
            </w:r>
            <w:r w:rsidR="00FF4CD3" w:rsidRPr="00DD5657">
              <w:rPr>
                <w:i/>
              </w:rPr>
              <w:t>rear</w:t>
            </w:r>
            <w:r w:rsidRPr="00DD5657">
              <w:rPr>
                <w:i/>
              </w:rPr>
              <w:t xml:space="preserve"> access door. </w:t>
            </w:r>
            <w:r w:rsidR="00F5513C" w:rsidRPr="00DD5657">
              <w:rPr>
                <w:i/>
              </w:rPr>
              <w:t xml:space="preserve"> </w:t>
            </w:r>
          </w:p>
        </w:tc>
      </w:tr>
      <w:tr w:rsidR="00915318" w:rsidTr="00FF4CD3">
        <w:trPr>
          <w:trHeight w:val="273"/>
        </w:trPr>
        <w:tc>
          <w:tcPr>
            <w:tcW w:w="3127" w:type="dxa"/>
            <w:gridSpan w:val="2"/>
            <w:vAlign w:val="center"/>
          </w:tcPr>
          <w:p w:rsidR="00915318" w:rsidRDefault="00F27708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27E781" wp14:editId="60E92D08">
                  <wp:extent cx="1737360" cy="124092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tep 5 EVXL Op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24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shd w:val="clear" w:color="auto" w:fill="F2F2F2" w:themeFill="background1" w:themeFillShade="F2"/>
            <w:vAlign w:val="center"/>
          </w:tcPr>
          <w:p w:rsidR="00DD5657" w:rsidRDefault="00E845DB" w:rsidP="00DD5657">
            <w:pPr>
              <w:pStyle w:val="ListParagraph"/>
              <w:numPr>
                <w:ilvl w:val="0"/>
                <w:numId w:val="16"/>
              </w:numPr>
            </w:pPr>
            <w:r w:rsidRPr="0062488C">
              <w:t xml:space="preserve">Enter the Election Code when prompted. Then touch </w:t>
            </w:r>
            <w:r w:rsidRPr="00DD5657">
              <w:rPr>
                <w:b/>
              </w:rPr>
              <w:t>Accept</w:t>
            </w:r>
            <w:r w:rsidRPr="0062488C">
              <w:t>.</w:t>
            </w:r>
          </w:p>
          <w:p w:rsidR="009C33A0" w:rsidRDefault="00DD5657" w:rsidP="009C33A0">
            <w:pPr>
              <w:pStyle w:val="ListParagraph"/>
            </w:pPr>
            <w:r>
              <w:t>The Poll and Device Screen will display.</w:t>
            </w:r>
          </w:p>
          <w:p w:rsidR="004F2067" w:rsidRDefault="009C33A0" w:rsidP="004F2067">
            <w:pPr>
              <w:pStyle w:val="ListParagraph"/>
            </w:pPr>
            <w:r>
              <w:t xml:space="preserve">Touch </w:t>
            </w:r>
            <w:r w:rsidRPr="004F2067">
              <w:rPr>
                <w:b/>
              </w:rPr>
              <w:t>Open Poll</w:t>
            </w:r>
            <w:r>
              <w:t>.</w:t>
            </w:r>
            <w:r w:rsidR="00382091">
              <w:t xml:space="preserve"> Touch </w:t>
            </w:r>
            <w:r w:rsidR="00382091" w:rsidRPr="00382091">
              <w:rPr>
                <w:b/>
              </w:rPr>
              <w:t>Continue</w:t>
            </w:r>
            <w:r w:rsidR="00382091">
              <w:t>.</w:t>
            </w:r>
          </w:p>
          <w:p w:rsidR="00382091" w:rsidRDefault="00382091" w:rsidP="00382091">
            <w:pPr>
              <w:pStyle w:val="ListParagraph"/>
            </w:pPr>
            <w:r w:rsidRPr="0062488C">
              <w:t xml:space="preserve">Touch </w:t>
            </w:r>
            <w:r w:rsidRPr="00DD5657">
              <w:rPr>
                <w:b/>
              </w:rPr>
              <w:t>Go to Voting</w:t>
            </w:r>
            <w:r w:rsidRPr="0062488C">
              <w:t>. The card insertion screen will display.</w:t>
            </w:r>
          </w:p>
          <w:p w:rsidR="00382091" w:rsidRPr="0062488C" w:rsidRDefault="00382091" w:rsidP="004F2067">
            <w:pPr>
              <w:pStyle w:val="ListParagraph"/>
            </w:pPr>
          </w:p>
        </w:tc>
      </w:tr>
      <w:tr w:rsidR="00915318" w:rsidTr="00FF4CD3">
        <w:trPr>
          <w:trHeight w:val="1130"/>
        </w:trPr>
        <w:tc>
          <w:tcPr>
            <w:tcW w:w="3127" w:type="dxa"/>
            <w:gridSpan w:val="2"/>
            <w:vAlign w:val="center"/>
          </w:tcPr>
          <w:p w:rsidR="00CD6D31" w:rsidRDefault="00CD6D31" w:rsidP="0062488C">
            <w:pPr>
              <w:jc w:val="center"/>
              <w:rPr>
                <w:noProof/>
              </w:rPr>
            </w:pPr>
          </w:p>
          <w:p w:rsidR="00CD6D31" w:rsidRDefault="00F27708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7360" cy="124092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tep 4 A EVXL Clos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24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318" w:rsidRDefault="00915318" w:rsidP="0062488C">
            <w:pPr>
              <w:jc w:val="center"/>
              <w:rPr>
                <w:noProof/>
              </w:rPr>
            </w:pPr>
          </w:p>
        </w:tc>
        <w:tc>
          <w:tcPr>
            <w:tcW w:w="7751" w:type="dxa"/>
            <w:shd w:val="clear" w:color="auto" w:fill="F2F2F2" w:themeFill="background1" w:themeFillShade="F2"/>
            <w:vAlign w:val="center"/>
          </w:tcPr>
          <w:p w:rsidR="00F27708" w:rsidRDefault="00F27708" w:rsidP="00382091">
            <w:pPr>
              <w:pStyle w:val="ListParagraph"/>
              <w:numPr>
                <w:ilvl w:val="0"/>
                <w:numId w:val="16"/>
              </w:numPr>
            </w:pPr>
            <w:r>
              <w:t>To open additional units, unlock and open the top access compartment to remove the Election Definition flash drive, close and lock the compartment</w:t>
            </w:r>
            <w:bookmarkStart w:id="0" w:name="_GoBack"/>
            <w:bookmarkEnd w:id="0"/>
            <w:r>
              <w:t xml:space="preserve"> and repeat steps 1-4 until all units are opened.</w:t>
            </w:r>
          </w:p>
          <w:p w:rsidR="00382091" w:rsidRDefault="00FF4CD3" w:rsidP="00F27708">
            <w:pPr>
              <w:pStyle w:val="ListParagraph"/>
            </w:pPr>
            <w:r>
              <w:t>On the final unit, the Zero Totals Report will print.</w:t>
            </w:r>
          </w:p>
          <w:p w:rsidR="00DD5657" w:rsidRPr="0062488C" w:rsidRDefault="00DD5657" w:rsidP="00382091">
            <w:pPr>
              <w:pStyle w:val="ListParagraph"/>
            </w:pPr>
            <w:r>
              <w:t xml:space="preserve">Store reports </w:t>
            </w:r>
            <w:r w:rsidR="00F27708">
              <w:t>according to your jurisdiction’s requirements.</w:t>
            </w:r>
          </w:p>
        </w:tc>
      </w:tr>
      <w:tr w:rsidR="00950D0D" w:rsidTr="00EE77AE">
        <w:trPr>
          <w:trHeight w:val="273"/>
        </w:trPr>
        <w:tc>
          <w:tcPr>
            <w:tcW w:w="10878" w:type="dxa"/>
            <w:gridSpan w:val="3"/>
          </w:tcPr>
          <w:p w:rsidR="00950D0D" w:rsidRDefault="00950D0D" w:rsidP="00950D0D">
            <w:pPr>
              <w:pStyle w:val="ListParagraph"/>
              <w:jc w:val="center"/>
            </w:pPr>
            <w:r w:rsidRPr="00713222">
              <w:rPr>
                <w:color w:val="BF8F00" w:themeColor="accent4" w:themeShade="BF"/>
                <w:sz w:val="36"/>
              </w:rPr>
              <w:t xml:space="preserve">The </w:t>
            </w:r>
            <w:r>
              <w:rPr>
                <w:color w:val="BF8F00" w:themeColor="accent4" w:themeShade="BF"/>
                <w:sz w:val="36"/>
              </w:rPr>
              <w:t>ExpressVote XL</w:t>
            </w:r>
            <w:r w:rsidRPr="00713222">
              <w:rPr>
                <w:color w:val="BF8F00" w:themeColor="accent4" w:themeShade="BF"/>
                <w:sz w:val="36"/>
              </w:rPr>
              <w:t xml:space="preserve"> is now </w:t>
            </w:r>
            <w:r>
              <w:rPr>
                <w:color w:val="BF8F00" w:themeColor="accent4" w:themeShade="BF"/>
                <w:sz w:val="36"/>
              </w:rPr>
              <w:t>open</w:t>
            </w:r>
            <w:r w:rsidRPr="00713222">
              <w:rPr>
                <w:color w:val="BF8F00" w:themeColor="accent4" w:themeShade="BF"/>
                <w:sz w:val="36"/>
              </w:rPr>
              <w:t>.</w:t>
            </w:r>
          </w:p>
        </w:tc>
      </w:tr>
      <w:tr w:rsidR="00950D0D" w:rsidTr="00EE77AE">
        <w:trPr>
          <w:trHeight w:val="273"/>
        </w:trPr>
        <w:tc>
          <w:tcPr>
            <w:tcW w:w="10878" w:type="dxa"/>
            <w:gridSpan w:val="3"/>
          </w:tcPr>
          <w:p w:rsidR="00950D0D" w:rsidRPr="00506B42" w:rsidRDefault="00950D0D" w:rsidP="00950D0D">
            <w:pPr>
              <w:jc w:val="center"/>
              <w:rPr>
                <w:b/>
                <w:i/>
                <w:color w:val="4D4D4F"/>
                <w:sz w:val="32"/>
                <w:szCs w:val="32"/>
              </w:rPr>
            </w:pPr>
            <w:r>
              <w:rPr>
                <w:rFonts w:ascii="Gill Sans MT" w:hAnsi="Gill Sans MT"/>
                <w:i/>
                <w:sz w:val="16"/>
                <w:szCs w:val="16"/>
              </w:rPr>
              <w:t>**</w:t>
            </w:r>
            <w:r w:rsidRPr="009B656A">
              <w:rPr>
                <w:rFonts w:ascii="Gill Sans MT" w:hAnsi="Gill Sans MT"/>
                <w:i/>
                <w:sz w:val="16"/>
                <w:szCs w:val="16"/>
              </w:rPr>
              <w:t>*DISCLAIMER: These procedures are guidelines. Any requirements outlined by the jurisdiction must be followed.</w:t>
            </w:r>
          </w:p>
        </w:tc>
      </w:tr>
    </w:tbl>
    <w:p w:rsidR="00915318" w:rsidRDefault="00915318">
      <w:r>
        <w:br w:type="page"/>
      </w:r>
    </w:p>
    <w:tbl>
      <w:tblPr>
        <w:tblStyle w:val="TableGrid"/>
        <w:tblpPr w:leftFromText="180" w:rightFromText="180" w:vertAnchor="text" w:horzAnchor="margin" w:tblpY="20"/>
        <w:tblW w:w="1087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37"/>
        <w:gridCol w:w="2694"/>
        <w:gridCol w:w="6947"/>
      </w:tblGrid>
      <w:tr w:rsidR="00915318" w:rsidTr="00EE77AE">
        <w:trPr>
          <w:trHeight w:val="290"/>
        </w:trPr>
        <w:tc>
          <w:tcPr>
            <w:tcW w:w="10878" w:type="dxa"/>
            <w:gridSpan w:val="3"/>
          </w:tcPr>
          <w:p w:rsidR="00915318" w:rsidRPr="00BC6D34" w:rsidRDefault="00915318" w:rsidP="00EE77AE">
            <w:pPr>
              <w:pStyle w:val="Title"/>
              <w:jc w:val="center"/>
              <w:rPr>
                <w:b/>
                <w:sz w:val="60"/>
                <w:szCs w:val="60"/>
              </w:rPr>
            </w:pPr>
            <w:r w:rsidRPr="00BC6D34">
              <w:rPr>
                <w:b/>
                <w:color w:val="44546A" w:themeColor="text2"/>
                <w:sz w:val="60"/>
                <w:szCs w:val="60"/>
              </w:rPr>
              <w:lastRenderedPageBreak/>
              <w:t xml:space="preserve">ExpressVote </w:t>
            </w:r>
            <w:r>
              <w:rPr>
                <w:b/>
                <w:color w:val="44546A" w:themeColor="text2"/>
                <w:sz w:val="60"/>
                <w:szCs w:val="60"/>
              </w:rPr>
              <w:t>XL</w:t>
            </w:r>
            <w:r w:rsidRPr="00BC6D34">
              <w:rPr>
                <w:b/>
                <w:color w:val="44546A" w:themeColor="text2"/>
                <w:sz w:val="60"/>
                <w:szCs w:val="60"/>
              </w:rPr>
              <w:t xml:space="preserve"> Close Procedures</w:t>
            </w:r>
          </w:p>
        </w:tc>
      </w:tr>
      <w:tr w:rsidR="00915318" w:rsidTr="00EE77AE">
        <w:trPr>
          <w:trHeight w:val="532"/>
        </w:trPr>
        <w:tc>
          <w:tcPr>
            <w:tcW w:w="1237" w:type="dxa"/>
          </w:tcPr>
          <w:p w:rsidR="00915318" w:rsidRPr="00BC714B" w:rsidRDefault="00915318" w:rsidP="00EE77AE">
            <w:pPr>
              <w:jc w:val="center"/>
              <w:rPr>
                <w:rStyle w:val="SubtleEmphasis"/>
                <w:i w:val="0"/>
                <w:sz w:val="20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1EA36660" wp14:editId="7D9B3595">
                  <wp:extent cx="352425" cy="352425"/>
                  <wp:effectExtent l="0" t="0" r="0" b="9525"/>
                  <wp:docPr id="6" name="Graphic 6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1" w:type="dxa"/>
            <w:gridSpan w:val="2"/>
            <w:vAlign w:val="center"/>
          </w:tcPr>
          <w:p w:rsidR="00915318" w:rsidRPr="00096166" w:rsidRDefault="00915318" w:rsidP="00EE77AE">
            <w:pPr>
              <w:rPr>
                <w:rStyle w:val="SubtleEmphasis"/>
              </w:rPr>
            </w:pPr>
            <w:r w:rsidRPr="000657A0">
              <w:rPr>
                <w:i/>
              </w:rPr>
              <w:t xml:space="preserve">Before you begin, </w:t>
            </w:r>
            <w:r>
              <w:rPr>
                <w:i/>
              </w:rPr>
              <w:t>be sure you have the barrel key</w:t>
            </w:r>
            <w:r w:rsidR="00B17DB1">
              <w:rPr>
                <w:i/>
              </w:rPr>
              <w:t xml:space="preserve"> and Election Code</w:t>
            </w:r>
            <w:r>
              <w:rPr>
                <w:i/>
              </w:rPr>
              <w:t>.</w:t>
            </w:r>
          </w:p>
        </w:tc>
      </w:tr>
      <w:tr w:rsidR="00915318" w:rsidRPr="009942E9" w:rsidTr="0062488C">
        <w:trPr>
          <w:trHeight w:val="1305"/>
        </w:trPr>
        <w:tc>
          <w:tcPr>
            <w:tcW w:w="3931" w:type="dxa"/>
            <w:gridSpan w:val="2"/>
            <w:vAlign w:val="center"/>
          </w:tcPr>
          <w:p w:rsidR="00B21AE1" w:rsidRDefault="00B76669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7170" cy="869521"/>
                  <wp:effectExtent l="0" t="0" r="0" b="69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tep 1 EVXL Clos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922"/>
                          <a:stretch/>
                        </pic:blipFill>
                        <pic:spPr bwMode="auto">
                          <a:xfrm>
                            <a:off x="0" y="0"/>
                            <a:ext cx="1737360" cy="869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1AE1" w:rsidRDefault="00B21AE1" w:rsidP="0062488C">
            <w:pPr>
              <w:jc w:val="center"/>
            </w:pP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:rsidR="001C5228" w:rsidRDefault="001C5228" w:rsidP="001C5228">
            <w:pPr>
              <w:pStyle w:val="ListParagraph"/>
              <w:numPr>
                <w:ilvl w:val="0"/>
                <w:numId w:val="10"/>
              </w:numPr>
            </w:pPr>
            <w:r>
              <w:t>Unlock</w:t>
            </w:r>
            <w:r w:rsidR="005544E8" w:rsidRPr="0062488C">
              <w:t xml:space="preserve"> and open the </w:t>
            </w:r>
            <w:r w:rsidR="00BB3272" w:rsidRPr="0062488C">
              <w:t>top</w:t>
            </w:r>
            <w:r w:rsidR="005544E8" w:rsidRPr="0062488C">
              <w:t xml:space="preserve"> access compartment, insert the </w:t>
            </w:r>
            <w:r>
              <w:t xml:space="preserve">Election Definition </w:t>
            </w:r>
            <w:r w:rsidR="005544E8" w:rsidRPr="0062488C">
              <w:t>flash drive, and close and lock the compartment.</w:t>
            </w:r>
          </w:p>
          <w:p w:rsidR="001C5228" w:rsidRDefault="00B21AE1" w:rsidP="001C5228">
            <w:pPr>
              <w:pStyle w:val="ListParagraph"/>
            </w:pPr>
            <w:r w:rsidRPr="0062488C">
              <w:t xml:space="preserve">Touch the </w:t>
            </w:r>
            <w:r w:rsidR="001C5228">
              <w:rPr>
                <w:b/>
              </w:rPr>
              <w:t>system i</w:t>
            </w:r>
            <w:r w:rsidRPr="001C5228">
              <w:rPr>
                <w:b/>
              </w:rPr>
              <w:t>nformation panel</w:t>
            </w:r>
            <w:r w:rsidRPr="0062488C">
              <w:t xml:space="preserve"> in the lower left corner of the Card Insertion screen.</w:t>
            </w:r>
          </w:p>
          <w:p w:rsidR="00915318" w:rsidRPr="0062488C" w:rsidRDefault="005544E8" w:rsidP="001C5228">
            <w:pPr>
              <w:pStyle w:val="ListParagraph"/>
            </w:pPr>
            <w:r w:rsidRPr="0062488C">
              <w:t xml:space="preserve">Note: </w:t>
            </w:r>
            <w:r w:rsidRPr="001C5228">
              <w:rPr>
                <w:i/>
              </w:rPr>
              <w:t xml:space="preserve">If applicable, unplug ADA accessories and store appropriately, then close and lock the </w:t>
            </w:r>
            <w:r w:rsidR="00B21AE1" w:rsidRPr="001C5228">
              <w:rPr>
                <w:i/>
              </w:rPr>
              <w:t xml:space="preserve">rear access </w:t>
            </w:r>
            <w:r w:rsidRPr="001C5228">
              <w:rPr>
                <w:i/>
              </w:rPr>
              <w:t>compartment.</w:t>
            </w:r>
          </w:p>
        </w:tc>
      </w:tr>
      <w:tr w:rsidR="00915318" w:rsidRPr="009942E9" w:rsidTr="0062488C">
        <w:trPr>
          <w:trHeight w:val="273"/>
        </w:trPr>
        <w:tc>
          <w:tcPr>
            <w:tcW w:w="3931" w:type="dxa"/>
            <w:gridSpan w:val="2"/>
            <w:vAlign w:val="center"/>
          </w:tcPr>
          <w:p w:rsidR="00915318" w:rsidRPr="00915318" w:rsidRDefault="00915318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613C90" wp14:editId="475D3FD9">
                  <wp:extent cx="1736134" cy="992938"/>
                  <wp:effectExtent l="0" t="0" r="0" b="0"/>
                  <wp:docPr id="2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51" b="9080"/>
                          <a:stretch/>
                        </pic:blipFill>
                        <pic:spPr bwMode="auto">
                          <a:xfrm>
                            <a:off x="0" y="0"/>
                            <a:ext cx="1737360" cy="99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:rsidR="001C5228" w:rsidRDefault="00B21AE1" w:rsidP="001C5228">
            <w:pPr>
              <w:pStyle w:val="ListParagraph"/>
              <w:numPr>
                <w:ilvl w:val="0"/>
                <w:numId w:val="10"/>
              </w:numPr>
            </w:pPr>
            <w:r w:rsidRPr="0062488C">
              <w:t xml:space="preserve">Touch </w:t>
            </w:r>
            <w:r w:rsidRPr="001C5228">
              <w:rPr>
                <w:b/>
              </w:rPr>
              <w:t>Mode</w:t>
            </w:r>
            <w:r w:rsidR="00DD5657">
              <w:rPr>
                <w:b/>
              </w:rPr>
              <w:t xml:space="preserve"> </w:t>
            </w:r>
            <w:r w:rsidR="00DD5657">
              <w:t>to switch from Voter Mode to Supervisor Mode</w:t>
            </w:r>
            <w:r w:rsidR="001C5228">
              <w:t xml:space="preserve">. </w:t>
            </w:r>
          </w:p>
          <w:p w:rsidR="001C5228" w:rsidRDefault="001C5228" w:rsidP="001C5228">
            <w:pPr>
              <w:pStyle w:val="ListParagraph"/>
            </w:pPr>
            <w:r>
              <w:t xml:space="preserve">Enter </w:t>
            </w:r>
            <w:r w:rsidR="00B21AE1" w:rsidRPr="0062488C">
              <w:t xml:space="preserve">the election code </w:t>
            </w:r>
            <w:r w:rsidR="00DD5657">
              <w:t>when</w:t>
            </w:r>
            <w:r w:rsidR="00B21AE1" w:rsidRPr="0062488C">
              <w:t xml:space="preserve"> prompted, then touch </w:t>
            </w:r>
            <w:r w:rsidR="00B21AE1" w:rsidRPr="001C5228">
              <w:rPr>
                <w:b/>
              </w:rPr>
              <w:t>Accept</w:t>
            </w:r>
            <w:r w:rsidR="00B21AE1" w:rsidRPr="0062488C">
              <w:t>.</w:t>
            </w:r>
          </w:p>
          <w:p w:rsidR="005544E8" w:rsidRPr="0062488C" w:rsidRDefault="00B21AE1" w:rsidP="001C5228">
            <w:pPr>
              <w:pStyle w:val="ListParagraph"/>
            </w:pPr>
            <w:r w:rsidRPr="0062488C">
              <w:t xml:space="preserve">The Supervisor Menu will display. Touch </w:t>
            </w:r>
            <w:r w:rsidRPr="001C5228">
              <w:rPr>
                <w:b/>
              </w:rPr>
              <w:t>Close Poll</w:t>
            </w:r>
            <w:r w:rsidRPr="0062488C">
              <w:t>.</w:t>
            </w:r>
          </w:p>
        </w:tc>
      </w:tr>
      <w:tr w:rsidR="00915318" w:rsidRPr="009942E9" w:rsidTr="0062488C">
        <w:trPr>
          <w:trHeight w:val="273"/>
        </w:trPr>
        <w:tc>
          <w:tcPr>
            <w:tcW w:w="3931" w:type="dxa"/>
            <w:gridSpan w:val="2"/>
            <w:vAlign w:val="center"/>
          </w:tcPr>
          <w:p w:rsidR="009A51C3" w:rsidRDefault="009A51C3" w:rsidP="0062488C">
            <w:pPr>
              <w:jc w:val="center"/>
              <w:rPr>
                <w:noProof/>
              </w:rPr>
            </w:pPr>
          </w:p>
          <w:p w:rsidR="00915318" w:rsidRDefault="009A51C3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F3AA57" wp14:editId="1DDA7651">
                  <wp:extent cx="1736453" cy="50093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tep 4 A EVXL Close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139" b="13472"/>
                          <a:stretch/>
                        </pic:blipFill>
                        <pic:spPr bwMode="auto">
                          <a:xfrm>
                            <a:off x="0" y="0"/>
                            <a:ext cx="1737360" cy="501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:rsidR="001C5228" w:rsidRDefault="00B21AE1" w:rsidP="001C5228">
            <w:pPr>
              <w:pStyle w:val="ListParagraph"/>
              <w:numPr>
                <w:ilvl w:val="0"/>
                <w:numId w:val="10"/>
              </w:numPr>
            </w:pPr>
            <w:r w:rsidRPr="001C5228">
              <w:rPr>
                <w:i/>
              </w:rPr>
              <w:t>The Election Definition flash drive is now the Collection Media</w:t>
            </w:r>
            <w:r w:rsidR="001C5228">
              <w:rPr>
                <w:i/>
              </w:rPr>
              <w:t>.</w:t>
            </w:r>
          </w:p>
          <w:p w:rsidR="00F514C6" w:rsidRDefault="00B21AE1" w:rsidP="001C5228">
            <w:pPr>
              <w:pStyle w:val="ListParagraph"/>
            </w:pPr>
            <w:r w:rsidRPr="0062488C">
              <w:t xml:space="preserve">The Device Closed and Collected screen will display, indicating the </w:t>
            </w:r>
            <w:r w:rsidR="001C5228">
              <w:t xml:space="preserve">unit results have been collected. </w:t>
            </w:r>
          </w:p>
          <w:p w:rsidR="00915318" w:rsidRPr="0062488C" w:rsidRDefault="00F514C6" w:rsidP="00F514C6">
            <w:pPr>
              <w:pStyle w:val="ListParagraph"/>
            </w:pPr>
            <w:r w:rsidRPr="0062488C">
              <w:t xml:space="preserve">When prompted, unlock and open the top access compartment to safely remove the Collection Media. </w:t>
            </w:r>
            <w:r>
              <w:t>Close and lock the compartment.</w:t>
            </w:r>
          </w:p>
        </w:tc>
      </w:tr>
      <w:tr w:rsidR="00915318" w:rsidRPr="009942E9" w:rsidTr="0062488C">
        <w:trPr>
          <w:trHeight w:val="273"/>
        </w:trPr>
        <w:tc>
          <w:tcPr>
            <w:tcW w:w="3931" w:type="dxa"/>
            <w:gridSpan w:val="2"/>
            <w:vAlign w:val="center"/>
          </w:tcPr>
          <w:p w:rsidR="00915318" w:rsidRDefault="009A51C3" w:rsidP="009A51C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622168" wp14:editId="08A839BF">
                  <wp:extent cx="1736132" cy="970498"/>
                  <wp:effectExtent l="0" t="0" r="0" b="1270"/>
                  <wp:docPr id="2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51" b="10889"/>
                          <a:stretch/>
                        </pic:blipFill>
                        <pic:spPr bwMode="auto">
                          <a:xfrm>
                            <a:off x="0" y="0"/>
                            <a:ext cx="1737360" cy="97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:rsidR="007727E2" w:rsidRDefault="00B21AE1" w:rsidP="00F514C6">
            <w:pPr>
              <w:pStyle w:val="ListParagraph"/>
              <w:numPr>
                <w:ilvl w:val="0"/>
                <w:numId w:val="10"/>
              </w:numPr>
            </w:pPr>
            <w:r w:rsidRPr="0062488C">
              <w:t xml:space="preserve">Repeat </w:t>
            </w:r>
            <w:r w:rsidR="00F514C6">
              <w:t xml:space="preserve">steps 1-3 on </w:t>
            </w:r>
            <w:r w:rsidRPr="0062488C">
              <w:t>remaining units</w:t>
            </w:r>
            <w:r w:rsidR="00F514C6">
              <w:t>, if applicable,</w:t>
            </w:r>
            <w:r w:rsidRPr="0062488C">
              <w:t xml:space="preserve"> until all units and results have been closed</w:t>
            </w:r>
            <w:r w:rsidR="00F514C6">
              <w:t xml:space="preserve"> and collected. </w:t>
            </w:r>
          </w:p>
          <w:p w:rsidR="00F514C6" w:rsidRPr="0062488C" w:rsidRDefault="00F514C6" w:rsidP="00F514C6">
            <w:pPr>
              <w:pStyle w:val="ListParagraph"/>
            </w:pPr>
            <w:r>
              <w:t>On the final unit,</w:t>
            </w:r>
            <w:r w:rsidRPr="001C5228">
              <w:rPr>
                <w:i/>
              </w:rPr>
              <w:t xml:space="preserve"> </w:t>
            </w:r>
            <w:r w:rsidRPr="00F514C6">
              <w:t xml:space="preserve">touch </w:t>
            </w:r>
            <w:r w:rsidRPr="00F514C6">
              <w:rPr>
                <w:b/>
              </w:rPr>
              <w:t>Print Report</w:t>
            </w:r>
            <w:r>
              <w:t>.</w:t>
            </w:r>
          </w:p>
        </w:tc>
      </w:tr>
      <w:tr w:rsidR="00915318" w:rsidRPr="009942E9" w:rsidTr="0062488C">
        <w:trPr>
          <w:trHeight w:val="1895"/>
        </w:trPr>
        <w:tc>
          <w:tcPr>
            <w:tcW w:w="3931" w:type="dxa"/>
            <w:gridSpan w:val="2"/>
            <w:vAlign w:val="center"/>
          </w:tcPr>
          <w:p w:rsidR="00915318" w:rsidRDefault="00D520BC" w:rsidP="006248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9FB8F" wp14:editId="45846DF2">
                  <wp:extent cx="1735743" cy="970280"/>
                  <wp:effectExtent l="0" t="0" r="0" b="1270"/>
                  <wp:docPr id="2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51" b="10889"/>
                          <a:stretch/>
                        </pic:blipFill>
                        <pic:spPr bwMode="auto">
                          <a:xfrm>
                            <a:off x="0" y="0"/>
                            <a:ext cx="1737360" cy="971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:rsidR="00F514C6" w:rsidRDefault="00F514C6" w:rsidP="00F514C6">
            <w:pPr>
              <w:pStyle w:val="ListParagraph"/>
              <w:numPr>
                <w:ilvl w:val="0"/>
                <w:numId w:val="10"/>
              </w:numPr>
            </w:pPr>
            <w:r w:rsidRPr="0062488C">
              <w:t xml:space="preserve">Touch </w:t>
            </w:r>
            <w:r w:rsidRPr="00F514C6">
              <w:rPr>
                <w:b/>
              </w:rPr>
              <w:t>Power Off</w:t>
            </w:r>
            <w:r w:rsidRPr="0062488C">
              <w:t xml:space="preserve">, then touch </w:t>
            </w:r>
            <w:r w:rsidRPr="00F514C6">
              <w:rPr>
                <w:b/>
              </w:rPr>
              <w:t>Shut Down</w:t>
            </w:r>
            <w:r w:rsidRPr="0062488C">
              <w:t>.</w:t>
            </w:r>
          </w:p>
          <w:p w:rsidR="00F514C6" w:rsidRDefault="000C3BCE" w:rsidP="00F514C6">
            <w:pPr>
              <w:pStyle w:val="ListParagraph"/>
            </w:pPr>
            <w:r w:rsidRPr="0062488C">
              <w:t>Store Election Definition flash drives and reports according to your jurisdiction’s requirements.</w:t>
            </w:r>
          </w:p>
          <w:p w:rsidR="007727E2" w:rsidRPr="0062488C" w:rsidRDefault="00B21AE1" w:rsidP="00F514C6">
            <w:pPr>
              <w:pStyle w:val="ListParagraph"/>
            </w:pPr>
            <w:r w:rsidRPr="0062488C">
              <w:t xml:space="preserve">Unplug the unit and collect power cord. Return </w:t>
            </w:r>
            <w:r w:rsidR="008A77CB">
              <w:t xml:space="preserve">screen to upright position, </w:t>
            </w:r>
            <w:r w:rsidRPr="0062488C">
              <w:t>lock pin</w:t>
            </w:r>
            <w:r w:rsidR="008A77CB">
              <w:t xml:space="preserve"> in place and l</w:t>
            </w:r>
            <w:r w:rsidRPr="0062488C">
              <w:t>ower cover.</w:t>
            </w:r>
          </w:p>
        </w:tc>
      </w:tr>
      <w:tr w:rsidR="00915318" w:rsidTr="007727E2">
        <w:trPr>
          <w:trHeight w:val="392"/>
        </w:trPr>
        <w:tc>
          <w:tcPr>
            <w:tcW w:w="10878" w:type="dxa"/>
            <w:gridSpan w:val="3"/>
          </w:tcPr>
          <w:p w:rsidR="00915318" w:rsidRDefault="00915318" w:rsidP="00EE77AE">
            <w:pPr>
              <w:pStyle w:val="ListParagraph"/>
              <w:jc w:val="center"/>
            </w:pPr>
            <w:r w:rsidRPr="00713222">
              <w:rPr>
                <w:color w:val="BF8F00" w:themeColor="accent4" w:themeShade="BF"/>
                <w:sz w:val="36"/>
              </w:rPr>
              <w:t xml:space="preserve">The </w:t>
            </w:r>
            <w:r>
              <w:rPr>
                <w:color w:val="BF8F00" w:themeColor="accent4" w:themeShade="BF"/>
                <w:sz w:val="36"/>
              </w:rPr>
              <w:t>ExpressVote</w:t>
            </w:r>
            <w:r w:rsidRPr="00713222">
              <w:rPr>
                <w:color w:val="BF8F00" w:themeColor="accent4" w:themeShade="BF"/>
                <w:sz w:val="36"/>
              </w:rPr>
              <w:t xml:space="preserve"> is now </w:t>
            </w:r>
            <w:r>
              <w:rPr>
                <w:color w:val="BF8F00" w:themeColor="accent4" w:themeShade="BF"/>
                <w:sz w:val="36"/>
              </w:rPr>
              <w:t>closed</w:t>
            </w:r>
            <w:r w:rsidRPr="00713222">
              <w:rPr>
                <w:color w:val="BF8F00" w:themeColor="accent4" w:themeShade="BF"/>
                <w:sz w:val="36"/>
              </w:rPr>
              <w:t>.</w:t>
            </w:r>
          </w:p>
        </w:tc>
      </w:tr>
      <w:tr w:rsidR="00915318" w:rsidTr="007727E2">
        <w:trPr>
          <w:trHeight w:val="239"/>
        </w:trPr>
        <w:tc>
          <w:tcPr>
            <w:tcW w:w="10878" w:type="dxa"/>
            <w:gridSpan w:val="3"/>
          </w:tcPr>
          <w:p w:rsidR="00915318" w:rsidRPr="00506B42" w:rsidRDefault="00915318" w:rsidP="00EE77AE">
            <w:pPr>
              <w:jc w:val="center"/>
              <w:rPr>
                <w:b/>
                <w:i/>
                <w:color w:val="4D4D4F"/>
                <w:sz w:val="32"/>
                <w:szCs w:val="32"/>
              </w:rPr>
            </w:pPr>
            <w:r>
              <w:rPr>
                <w:rFonts w:ascii="Gill Sans MT" w:hAnsi="Gill Sans MT"/>
                <w:i/>
                <w:sz w:val="16"/>
                <w:szCs w:val="16"/>
              </w:rPr>
              <w:t>**</w:t>
            </w:r>
            <w:r w:rsidRPr="009B656A">
              <w:rPr>
                <w:rFonts w:ascii="Gill Sans MT" w:hAnsi="Gill Sans MT"/>
                <w:i/>
                <w:sz w:val="16"/>
                <w:szCs w:val="16"/>
              </w:rPr>
              <w:t>*DISCLAIMER: These procedures are guidelines. Any requirements outlined by the jurisdiction must be followed.</w:t>
            </w:r>
          </w:p>
        </w:tc>
      </w:tr>
    </w:tbl>
    <w:p w:rsidR="00F87DD3" w:rsidRDefault="00F27708"/>
    <w:sectPr w:rsidR="00F87DD3" w:rsidSect="0000584D">
      <w:headerReference w:type="default" r:id="rId19"/>
      <w:footerReference w:type="default" r:id="rId2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7708">
      <w:pPr>
        <w:spacing w:after="0" w:line="240" w:lineRule="auto"/>
      </w:pPr>
      <w:r>
        <w:separator/>
      </w:r>
    </w:p>
  </w:endnote>
  <w:endnote w:type="continuationSeparator" w:id="0">
    <w:p w:rsidR="00000000" w:rsidRDefault="00F2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4D" w:rsidRPr="0000584D" w:rsidRDefault="009D54CB" w:rsidP="0000584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i/>
        <w:sz w:val="18"/>
      </w:rPr>
    </w:pPr>
    <w:r w:rsidRPr="003346F2">
      <w:rPr>
        <w:rFonts w:ascii="Calibri" w:eastAsia="Calibri" w:hAnsi="Calibri" w:cs="Times New Roman"/>
        <w:i/>
        <w:sz w:val="16"/>
      </w:rPr>
      <w:t xml:space="preserve">www.essvote.com  </w:t>
    </w:r>
    <w:r w:rsidRPr="00060E64">
      <w:rPr>
        <w:rFonts w:ascii="Calibri" w:eastAsia="Calibri" w:hAnsi="Calibri" w:cs="Times New Roman"/>
        <w:sz w:val="16"/>
      </w:rPr>
      <w:t>|</w:t>
    </w:r>
    <w:r w:rsidRPr="0036759F">
      <w:rPr>
        <w:rFonts w:ascii="Calibri" w:eastAsia="Calibri" w:hAnsi="Calibri" w:cs="Times New Roman"/>
        <w:sz w:val="16"/>
      </w:rPr>
      <w:t xml:space="preserve">  </w:t>
    </w:r>
    <w:r w:rsidRPr="00B204A2">
      <w:rPr>
        <w:rFonts w:ascii="Calibri" w:eastAsia="Calibri" w:hAnsi="Calibri" w:cs="Times New Roman"/>
        <w:sz w:val="18"/>
      </w:rPr>
      <w:t xml:space="preserve">Election Systems &amp; Software </w:t>
    </w:r>
    <w:r w:rsidRPr="00060E64">
      <w:rPr>
        <w:rFonts w:ascii="Calibri" w:eastAsia="Calibri" w:hAnsi="Calibri" w:cs="Times New Roman"/>
        <w:sz w:val="18"/>
      </w:rPr>
      <w:t>|</w:t>
    </w:r>
    <w:r w:rsidRPr="003346F2">
      <w:rPr>
        <w:rFonts w:ascii="Calibri" w:eastAsia="Calibri" w:hAnsi="Calibri" w:cs="Times New Roman"/>
        <w:i/>
        <w:sz w:val="18"/>
      </w:rPr>
      <w:t xml:space="preserve"> </w:t>
    </w:r>
    <w:r w:rsidRPr="003346F2">
      <w:rPr>
        <w:rFonts w:ascii="Calibri" w:eastAsia="Calibri" w:hAnsi="Calibri" w:cs="Times New Roman"/>
        <w:i/>
        <w:sz w:val="16"/>
      </w:rPr>
      <w:t xml:space="preserve">877.377.8683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27708">
      <w:pPr>
        <w:spacing w:after="0" w:line="240" w:lineRule="auto"/>
      </w:pPr>
      <w:r>
        <w:separator/>
      </w:r>
    </w:p>
  </w:footnote>
  <w:footnote w:type="continuationSeparator" w:id="0">
    <w:p w:rsidR="00000000" w:rsidRDefault="00F2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4D" w:rsidRPr="0000584D" w:rsidRDefault="00F27708" w:rsidP="0000584D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119"/>
    <w:multiLevelType w:val="hybridMultilevel"/>
    <w:tmpl w:val="E02C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269"/>
    <w:multiLevelType w:val="hybridMultilevel"/>
    <w:tmpl w:val="3386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88"/>
    <w:multiLevelType w:val="hybridMultilevel"/>
    <w:tmpl w:val="6C6C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0474"/>
    <w:multiLevelType w:val="hybridMultilevel"/>
    <w:tmpl w:val="3C7C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A09"/>
    <w:multiLevelType w:val="hybridMultilevel"/>
    <w:tmpl w:val="AACE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016A"/>
    <w:multiLevelType w:val="hybridMultilevel"/>
    <w:tmpl w:val="789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B3B"/>
    <w:multiLevelType w:val="hybridMultilevel"/>
    <w:tmpl w:val="82F6796A"/>
    <w:lvl w:ilvl="0" w:tplc="AA2A83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713F"/>
    <w:multiLevelType w:val="hybridMultilevel"/>
    <w:tmpl w:val="A718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5CAA"/>
    <w:multiLevelType w:val="hybridMultilevel"/>
    <w:tmpl w:val="6666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14B8"/>
    <w:multiLevelType w:val="hybridMultilevel"/>
    <w:tmpl w:val="46FA55DE"/>
    <w:lvl w:ilvl="0" w:tplc="AA2A83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0503"/>
    <w:multiLevelType w:val="hybridMultilevel"/>
    <w:tmpl w:val="CF0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172F5"/>
    <w:multiLevelType w:val="hybridMultilevel"/>
    <w:tmpl w:val="6300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69FE"/>
    <w:multiLevelType w:val="hybridMultilevel"/>
    <w:tmpl w:val="F25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413E"/>
    <w:multiLevelType w:val="hybridMultilevel"/>
    <w:tmpl w:val="5994F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6F5EC2"/>
    <w:multiLevelType w:val="hybridMultilevel"/>
    <w:tmpl w:val="09FE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02FC"/>
    <w:multiLevelType w:val="hybridMultilevel"/>
    <w:tmpl w:val="4566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18"/>
    <w:rsid w:val="000C3BCE"/>
    <w:rsid w:val="00160C55"/>
    <w:rsid w:val="0016483E"/>
    <w:rsid w:val="001C5228"/>
    <w:rsid w:val="001D45ED"/>
    <w:rsid w:val="0024206A"/>
    <w:rsid w:val="00273C02"/>
    <w:rsid w:val="00301008"/>
    <w:rsid w:val="00382091"/>
    <w:rsid w:val="00415D37"/>
    <w:rsid w:val="004A6DEA"/>
    <w:rsid w:val="004F2067"/>
    <w:rsid w:val="005177C7"/>
    <w:rsid w:val="005544E8"/>
    <w:rsid w:val="005B0141"/>
    <w:rsid w:val="00607DF4"/>
    <w:rsid w:val="0062488C"/>
    <w:rsid w:val="006D1E19"/>
    <w:rsid w:val="007467DA"/>
    <w:rsid w:val="007727E2"/>
    <w:rsid w:val="007A1346"/>
    <w:rsid w:val="007A3C43"/>
    <w:rsid w:val="007B520A"/>
    <w:rsid w:val="008A77CB"/>
    <w:rsid w:val="00915318"/>
    <w:rsid w:val="00950D0D"/>
    <w:rsid w:val="00992161"/>
    <w:rsid w:val="009A51C3"/>
    <w:rsid w:val="009A5316"/>
    <w:rsid w:val="009C33A0"/>
    <w:rsid w:val="009D54CB"/>
    <w:rsid w:val="00AC37DD"/>
    <w:rsid w:val="00AD7619"/>
    <w:rsid w:val="00B07BFA"/>
    <w:rsid w:val="00B16FB0"/>
    <w:rsid w:val="00B17DB1"/>
    <w:rsid w:val="00B21AE1"/>
    <w:rsid w:val="00B76669"/>
    <w:rsid w:val="00B83B56"/>
    <w:rsid w:val="00BB3272"/>
    <w:rsid w:val="00C11AB7"/>
    <w:rsid w:val="00C1408D"/>
    <w:rsid w:val="00C31764"/>
    <w:rsid w:val="00CD6D31"/>
    <w:rsid w:val="00D520BC"/>
    <w:rsid w:val="00D560D5"/>
    <w:rsid w:val="00DD5657"/>
    <w:rsid w:val="00E547A0"/>
    <w:rsid w:val="00E70544"/>
    <w:rsid w:val="00E845DB"/>
    <w:rsid w:val="00E863EC"/>
    <w:rsid w:val="00F27708"/>
    <w:rsid w:val="00F514C6"/>
    <w:rsid w:val="00F5513C"/>
    <w:rsid w:val="00F72C4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E633"/>
  <w15:chartTrackingRefBased/>
  <w15:docId w15:val="{F85C47CE-27E7-4550-9748-777BB54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5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1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31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1531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1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18"/>
  </w:style>
  <w:style w:type="paragraph" w:styleId="BalloonText">
    <w:name w:val="Balloon Text"/>
    <w:basedOn w:val="Normal"/>
    <w:link w:val="BalloonTextChar"/>
    <w:uiPriority w:val="99"/>
    <w:semiHidden/>
    <w:unhideWhenUsed/>
    <w:rsid w:val="0030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</Pages>
  <Words>365</Words>
  <Characters>2685</Characters>
  <Application>Microsoft Office Word</Application>
  <DocSecurity>0</DocSecurity>
  <Lines>134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Embray, Sydney</dc:creator>
  <cp:keywords/>
  <dc:description/>
  <cp:lastModifiedBy>Embray, Sydney</cp:lastModifiedBy>
  <cp:revision>15</cp:revision>
  <cp:lastPrinted>2018-10-17T22:19:00Z</cp:lastPrinted>
  <dcterms:created xsi:type="dcterms:W3CDTF">2018-10-09T20:44:00Z</dcterms:created>
  <dcterms:modified xsi:type="dcterms:W3CDTF">2018-10-17T22:27:00Z</dcterms:modified>
</cp:coreProperties>
</file>